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3B75" w14:textId="77777777" w:rsidR="00414A9C" w:rsidRDefault="00414A9C" w:rsidP="00414A9C">
      <w:r>
        <w:t>ARAŞTIRMA VE GELİŞTİRME FAALİYETLERİNİN DESTEKLENMESİ HAKKINDA KANUN İLE BAZI KANUN VE KANUN HÜKMÜNDE KARARNAMELERDE DEĞİŞİKLİK YAPILMASINA DAİR KANUN</w:t>
      </w:r>
    </w:p>
    <w:p w14:paraId="1A62FCF4" w14:textId="77777777" w:rsidR="00414A9C" w:rsidRDefault="00414A9C" w:rsidP="00414A9C">
      <w:r>
        <w:t>Kanun No. 6676</w:t>
      </w:r>
    </w:p>
    <w:p w14:paraId="628EE372" w14:textId="77777777" w:rsidR="00414A9C" w:rsidRDefault="00414A9C" w:rsidP="00414A9C">
      <w:r>
        <w:t xml:space="preserve"> </w:t>
      </w:r>
    </w:p>
    <w:p w14:paraId="1EB87F35" w14:textId="77777777" w:rsidR="00414A9C" w:rsidRDefault="00414A9C" w:rsidP="00414A9C">
      <w:r>
        <w:t xml:space="preserve">          Kabul Tarihi: 16/2/2016      </w:t>
      </w:r>
    </w:p>
    <w:p w14:paraId="26F4D239" w14:textId="77777777" w:rsidR="00414A9C" w:rsidRDefault="00414A9C" w:rsidP="00414A9C">
      <w:r>
        <w:t xml:space="preserve"> </w:t>
      </w:r>
    </w:p>
    <w:p w14:paraId="19319081" w14:textId="77777777" w:rsidR="00414A9C" w:rsidRDefault="00414A9C" w:rsidP="00414A9C">
      <w:r>
        <w:t xml:space="preserve">MADDE 1- 31/12/1960 tarihli ve 193 sayılı Gelir Vergisi Kanununun geçici 75 inci maddesinin birinci fıkrasında yer alan “ve destek personelinin” ibaresi “, tasarım ve destek personelinin” şeklinde, “doktoralı olanlar için yüzde 90’ı, diğerleri için yüzde 80’i” ibaresi “doktoralı olanlar ile 5746 sayılı Kanun kapsamındaki temel bilimler alanlarından birinde en az yüksek lisans derecesine sahip olanlar için yüzde 95’i, yüksek lisanslı olanlar ile temel bilimler alanlarından birinde lisans derecesine sahip olanlar için yüzde 90’ı ve diğerleri için yüzde 80’i” şeklinde değiştirilmiştir. </w:t>
      </w:r>
    </w:p>
    <w:p w14:paraId="1D815665" w14:textId="77777777" w:rsidR="00414A9C" w:rsidRDefault="00414A9C" w:rsidP="00414A9C">
      <w:r>
        <w:t xml:space="preserve">MADDE 2- 17/7/1963 tarihli ve 278 sayılı Türkiye Bilimsel ve Teknolojik Araştırma Kurumu Kurulması Hakkında Kanunun 2 </w:t>
      </w:r>
      <w:proofErr w:type="spellStart"/>
      <w:r>
        <w:t>nci</w:t>
      </w:r>
      <w:proofErr w:type="spellEnd"/>
      <w:r>
        <w:t xml:space="preserve"> maddesinin birinci fıkrasının (j) bendine “yardım etmek ve bu amaçla” ibaresinden sonra gelmek üzere “3/3/2004 tarihli ve 5102 sayılı Yüksek Öğrenim Öğrencilerine Burs, Kredi Verilmesine İlişkin Kanun hükümlerine tabi olmaksızın” ibaresi eklenmiştir. </w:t>
      </w:r>
    </w:p>
    <w:p w14:paraId="05DC16A5" w14:textId="77777777" w:rsidR="00414A9C" w:rsidRDefault="00414A9C" w:rsidP="00414A9C">
      <w:r>
        <w:t>MADDE 3- 4/11/1981 tarihli ve 2547 sayılı Yükseköğretim Kanununun 3 üncü maddesinin birinci fıkrasına aşağıdaki bent eklenmiştir.</w:t>
      </w:r>
    </w:p>
    <w:p w14:paraId="675D6306" w14:textId="77777777" w:rsidR="00414A9C" w:rsidRDefault="00414A9C" w:rsidP="00414A9C">
      <w:r>
        <w:t>“y) Doktora Sonrası Araştırma: Doktora ile tıpta, diş hekimliğinde, eczacılıkta ve veteriner hekimlikte uzmanlık veya sanatta yeterlik eğitimi sonrasındaki yedi yıl içerisinde bir yükseköğretim kurumunda azami üç yıl süre ile gerçekleştirilen araştırma yoluyla deneyim kazanımıdır.”</w:t>
      </w:r>
    </w:p>
    <w:p w14:paraId="04ACC808" w14:textId="77777777" w:rsidR="00414A9C" w:rsidRDefault="00414A9C" w:rsidP="00414A9C">
      <w:r>
        <w:t>MADDE 4- 2547 sayılı Kanunun 45 inci maddesinin birinci fıkrasının (g) bendine aşağıdaki cümle eklenmiştir. “Türkiye Bilimsel ve Teknolojik Araştırma Kurumunca tespit edilen ve Yükseköğretim Kurulu tarafından kabul edilen ulusal ve uluslararası düzeyde düzenlenen bilimsel yarışmalarda ilk üçe giren öğrencilerin ilgili dallardaki lisans programlarına yerleştirilmelerinde, merkezi sınavlardan almış oldukları puanlara, bu maddenin (b) bendine göre hesaplanan ortaöğretim başarı puanı ve bu puanın Yükseköğretim Kurulu tarafından tespit edilecek katsayı ile çarpımı sonucu bulunacak puan eklenir.”</w:t>
      </w:r>
    </w:p>
    <w:p w14:paraId="73828F21" w14:textId="77777777" w:rsidR="00414A9C" w:rsidRDefault="00414A9C" w:rsidP="00414A9C">
      <w:r>
        <w:t>MADDE 5- 2547 sayılı Kanunun 58 inci maddesine aşağıdaki fıkra eklenmiştir.</w:t>
      </w:r>
    </w:p>
    <w:p w14:paraId="72B9D5FA" w14:textId="77777777" w:rsidR="00842AE6" w:rsidRDefault="00414A9C" w:rsidP="00414A9C">
      <w:r w:rsidRPr="00414A9C">
        <w:rPr>
          <w:highlight w:val="yellow"/>
        </w:rPr>
        <w:t>“k) Üniversite-sanayi işbirliği kapsamında araştırma ve geliştirme, tasarım ve yenilik projeleri ile faaliyetleri sonucunda elde edilen gelirler döner sermaye işletmesinin ayrı bir hesabında toplanır. Bu gelirlerden (b) fıkrası uyarınca yapılacak olan kesintiler de dâhil herhangi bir kesinti yapılmaz. Bu kapsamda görev yapan öğretim elemanına ödenecek gelirin yüzde 85’i, herhangi bir vergi kesintisi yapılmaksızın ilgili öğretim elemanına ödenir. Kalan tutar, (b) fıkrasında belirtilen işler için kullanılır. Bu kapsamda değerlendirilecek proje ve faaliyetlere, öğretim elemanının müracaatı doğrultusunda, üniversite yönetim kurulunun izni ile karar verilir.</w:t>
      </w:r>
    </w:p>
    <w:sectPr w:rsidR="00842A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6EB3" w14:textId="77777777" w:rsidR="00CC3B22" w:rsidRDefault="00CC3B22" w:rsidP="00414A9C">
      <w:pPr>
        <w:spacing w:after="0" w:line="240" w:lineRule="auto"/>
      </w:pPr>
      <w:r>
        <w:separator/>
      </w:r>
    </w:p>
  </w:endnote>
  <w:endnote w:type="continuationSeparator" w:id="0">
    <w:p w14:paraId="4B21DC7E" w14:textId="77777777" w:rsidR="00CC3B22" w:rsidRDefault="00CC3B22" w:rsidP="0041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81EF" w14:textId="77777777" w:rsidR="00CC3B22" w:rsidRDefault="00CC3B22" w:rsidP="00414A9C">
      <w:pPr>
        <w:spacing w:after="0" w:line="240" w:lineRule="auto"/>
      </w:pPr>
      <w:r>
        <w:separator/>
      </w:r>
    </w:p>
  </w:footnote>
  <w:footnote w:type="continuationSeparator" w:id="0">
    <w:p w14:paraId="77376E47" w14:textId="77777777" w:rsidR="00CC3B22" w:rsidRDefault="00CC3B22" w:rsidP="00414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9C"/>
    <w:rsid w:val="00414A9C"/>
    <w:rsid w:val="00421D96"/>
    <w:rsid w:val="005203B5"/>
    <w:rsid w:val="00842AE6"/>
    <w:rsid w:val="00CC3B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B7E9"/>
  <w15:chartTrackingRefBased/>
  <w15:docId w15:val="{380E37F4-28CF-4763-B1A0-8403C857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4A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4A9C"/>
  </w:style>
  <w:style w:type="paragraph" w:styleId="AltBilgi">
    <w:name w:val="footer"/>
    <w:basedOn w:val="Normal"/>
    <w:link w:val="AltBilgiChar"/>
    <w:uiPriority w:val="99"/>
    <w:unhideWhenUsed/>
    <w:rsid w:val="00414A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dc:creator>
  <cp:keywords/>
  <dc:description/>
  <cp:lastModifiedBy>Müge DEVEOĞLU</cp:lastModifiedBy>
  <cp:revision>2</cp:revision>
  <dcterms:created xsi:type="dcterms:W3CDTF">2022-08-23T12:56:00Z</dcterms:created>
  <dcterms:modified xsi:type="dcterms:W3CDTF">2022-08-23T12:56:00Z</dcterms:modified>
</cp:coreProperties>
</file>